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5219" w14:textId="77777777" w:rsidR="00596D7B" w:rsidRDefault="00596D7B">
      <w:pPr>
        <w:ind w:left="1134"/>
        <w:jc w:val="both"/>
        <w:rPr>
          <w:rFonts w:ascii="Arial" w:hAnsi="Arial"/>
          <w:noProof/>
          <w:sz w:val="18"/>
        </w:rPr>
      </w:pPr>
    </w:p>
    <w:p w14:paraId="60BD7713" w14:textId="77777777" w:rsidR="002954FC" w:rsidRDefault="002954FC">
      <w:pPr>
        <w:ind w:left="1134"/>
        <w:jc w:val="both"/>
        <w:rPr>
          <w:rFonts w:ascii="Arial" w:hAnsi="Arial"/>
          <w:sz w:val="18"/>
        </w:rPr>
      </w:pPr>
    </w:p>
    <w:p w14:paraId="5F8E069E" w14:textId="77777777" w:rsidR="002954FC" w:rsidRDefault="002954FC">
      <w:pPr>
        <w:ind w:left="1134"/>
        <w:jc w:val="both"/>
        <w:rPr>
          <w:rFonts w:ascii="Arial" w:hAnsi="Arial"/>
          <w:sz w:val="18"/>
        </w:rPr>
      </w:pPr>
    </w:p>
    <w:p w14:paraId="66A0B8C2" w14:textId="77777777" w:rsidR="00596D7B" w:rsidRPr="007919A0" w:rsidRDefault="00596D7B">
      <w:pPr>
        <w:ind w:left="1134"/>
        <w:jc w:val="both"/>
        <w:rPr>
          <w:rFonts w:ascii="Arial" w:hAnsi="Arial"/>
          <w:b/>
          <w:bCs/>
          <w:sz w:val="18"/>
        </w:rPr>
      </w:pPr>
      <w:r w:rsidRPr="007919A0">
        <w:rPr>
          <w:rFonts w:ascii="Arial" w:hAnsi="Arial"/>
          <w:b/>
          <w:bCs/>
          <w:sz w:val="18"/>
        </w:rPr>
        <w:t>Presseinformation mini-Meisterschaften</w:t>
      </w:r>
    </w:p>
    <w:p w14:paraId="3EDCD0C1" w14:textId="77777777" w:rsidR="00596D7B" w:rsidRDefault="00596D7B">
      <w:pPr>
        <w:ind w:left="1134"/>
        <w:jc w:val="both"/>
        <w:rPr>
          <w:rFonts w:ascii="Arial" w:hAnsi="Arial"/>
        </w:rPr>
      </w:pPr>
    </w:p>
    <w:p w14:paraId="384153A1" w14:textId="77777777" w:rsidR="00596D7B" w:rsidRPr="007919A0" w:rsidRDefault="007919A0" w:rsidP="007919A0">
      <w:pPr>
        <w:ind w:left="1134"/>
        <w:jc w:val="both"/>
        <w:rPr>
          <w:rFonts w:ascii="Arial" w:hAnsi="Arial"/>
          <w:sz w:val="22"/>
          <w:szCs w:val="22"/>
          <w:u w:val="single"/>
        </w:rPr>
      </w:pPr>
      <w:r w:rsidRPr="007919A0">
        <w:rPr>
          <w:rFonts w:ascii="Arial" w:hAnsi="Arial"/>
          <w:sz w:val="22"/>
          <w:szCs w:val="22"/>
          <w:u w:val="single"/>
        </w:rPr>
        <w:t>Erfolgreichste Nachwuchswerbeaktion im deutschen Sport</w:t>
      </w:r>
    </w:p>
    <w:p w14:paraId="3D322752" w14:textId="77777777" w:rsidR="00596D7B" w:rsidRDefault="00596D7B">
      <w:pPr>
        <w:ind w:left="1134"/>
        <w:jc w:val="both"/>
        <w:rPr>
          <w:rFonts w:ascii="Arial" w:hAnsi="Arial"/>
        </w:rPr>
      </w:pPr>
    </w:p>
    <w:p w14:paraId="481B5AD7" w14:textId="77777777" w:rsidR="007919A0" w:rsidRPr="007919A0" w:rsidRDefault="007919A0" w:rsidP="007919A0">
      <w:pPr>
        <w:ind w:left="1134"/>
        <w:jc w:val="both"/>
        <w:rPr>
          <w:rFonts w:ascii="Arial" w:hAnsi="Arial"/>
          <w:b/>
          <w:bCs/>
          <w:sz w:val="32"/>
          <w:szCs w:val="32"/>
        </w:rPr>
      </w:pPr>
      <w:r w:rsidRPr="007919A0">
        <w:rPr>
          <w:rFonts w:ascii="Arial" w:hAnsi="Arial"/>
          <w:b/>
          <w:bCs/>
          <w:sz w:val="32"/>
          <w:szCs w:val="32"/>
        </w:rPr>
        <w:t xml:space="preserve">Ein bisschen Spaß </w:t>
      </w:r>
      <w:r w:rsidR="005E7B2C">
        <w:rPr>
          <w:rFonts w:ascii="Arial" w:hAnsi="Arial"/>
          <w:b/>
          <w:bCs/>
          <w:sz w:val="32"/>
          <w:szCs w:val="32"/>
        </w:rPr>
        <w:t>muss</w:t>
      </w:r>
      <w:r w:rsidRPr="007919A0">
        <w:rPr>
          <w:rFonts w:ascii="Arial" w:hAnsi="Arial"/>
          <w:b/>
          <w:bCs/>
          <w:sz w:val="32"/>
          <w:szCs w:val="32"/>
        </w:rPr>
        <w:t xml:space="preserve"> sein: Mehr als 1,5 Millionen Kids beim Dauerbrenner </w:t>
      </w:r>
      <w:r w:rsidR="00596D7B" w:rsidRPr="007919A0">
        <w:rPr>
          <w:rFonts w:ascii="Arial" w:hAnsi="Arial"/>
          <w:b/>
          <w:bCs/>
          <w:sz w:val="32"/>
          <w:szCs w:val="32"/>
        </w:rPr>
        <w:t>mini-Meisterschaften</w:t>
      </w:r>
    </w:p>
    <w:p w14:paraId="5C78D314" w14:textId="77777777" w:rsidR="00596D7B" w:rsidRDefault="00596D7B">
      <w:pPr>
        <w:ind w:left="1134"/>
        <w:jc w:val="both"/>
        <w:rPr>
          <w:rFonts w:ascii="Arial" w:hAnsi="Arial"/>
        </w:rPr>
      </w:pPr>
    </w:p>
    <w:p w14:paraId="22469277" w14:textId="77777777" w:rsidR="00596D7B" w:rsidRDefault="00596D7B">
      <w:pPr>
        <w:ind w:left="1134"/>
        <w:jc w:val="both"/>
        <w:rPr>
          <w:rFonts w:ascii="Arial" w:hAnsi="Arial"/>
        </w:rPr>
      </w:pPr>
    </w:p>
    <w:p w14:paraId="086D9DCD" w14:textId="77777777" w:rsidR="00162EA0" w:rsidRDefault="005E7B2C" w:rsidP="00596D7B">
      <w:pPr>
        <w:spacing w:line="360" w:lineRule="auto"/>
        <w:ind w:left="1134"/>
        <w:jc w:val="both"/>
        <w:rPr>
          <w:rFonts w:ascii="Arial" w:hAnsi="Arial"/>
          <w:sz w:val="22"/>
          <w:szCs w:val="22"/>
        </w:rPr>
      </w:pPr>
      <w:r w:rsidRPr="005E7B2C">
        <w:rPr>
          <w:rFonts w:ascii="Arial" w:hAnsi="Arial"/>
          <w:b/>
          <w:bCs/>
          <w:sz w:val="22"/>
          <w:szCs w:val="22"/>
        </w:rPr>
        <w:t>Frankfurt am Main.</w:t>
      </w:r>
      <w:r>
        <w:rPr>
          <w:rFonts w:ascii="Arial" w:hAnsi="Arial"/>
          <w:b/>
          <w:bCs/>
          <w:sz w:val="22"/>
          <w:szCs w:val="22"/>
        </w:rPr>
        <w:t xml:space="preserve"> </w:t>
      </w:r>
      <w:r w:rsidRPr="00DC27C5">
        <w:rPr>
          <w:rFonts w:ascii="Arial" w:hAnsi="Arial"/>
          <w:sz w:val="22"/>
          <w:szCs w:val="22"/>
        </w:rPr>
        <w:t xml:space="preserve">Kein </w:t>
      </w:r>
      <w:r w:rsidR="00162EA0" w:rsidRPr="00DC27C5">
        <w:rPr>
          <w:rFonts w:ascii="Arial" w:hAnsi="Arial"/>
          <w:sz w:val="22"/>
          <w:szCs w:val="22"/>
        </w:rPr>
        <w:t>Tischtennis-</w:t>
      </w:r>
      <w:r w:rsidRPr="00DC27C5">
        <w:rPr>
          <w:rFonts w:ascii="Arial" w:hAnsi="Arial"/>
          <w:sz w:val="22"/>
          <w:szCs w:val="22"/>
        </w:rPr>
        <w:t>Verein in Deutschland, der die mini-Meisterschaften nicht kennt</w:t>
      </w:r>
      <w:r w:rsidR="00DC27C5" w:rsidRPr="00DC27C5">
        <w:rPr>
          <w:rFonts w:ascii="Arial" w:hAnsi="Arial"/>
          <w:sz w:val="22"/>
          <w:szCs w:val="22"/>
        </w:rPr>
        <w:t xml:space="preserve"> oder nicht schon selbst ihr Ausrichter war. Aus gutem Grund, denn die Nachwuchswerbeaktion des DTTB ist die erfolgreichste im deutschen Sport: </w:t>
      </w:r>
      <w:r w:rsidRPr="00DC27C5">
        <w:rPr>
          <w:rFonts w:ascii="Arial" w:hAnsi="Arial"/>
          <w:sz w:val="22"/>
          <w:szCs w:val="22"/>
        </w:rPr>
        <w:t>1983 erstmals ausger</w:t>
      </w:r>
      <w:r w:rsidR="00162EA0" w:rsidRPr="00DC27C5">
        <w:rPr>
          <w:rFonts w:ascii="Arial" w:hAnsi="Arial"/>
          <w:sz w:val="22"/>
          <w:szCs w:val="22"/>
        </w:rPr>
        <w:t xml:space="preserve">ichtet, nahmen bis heute weit mehr </w:t>
      </w:r>
      <w:r w:rsidR="005F67AF" w:rsidRPr="00DC27C5">
        <w:rPr>
          <w:rFonts w:ascii="Arial" w:hAnsi="Arial"/>
          <w:sz w:val="22"/>
          <w:szCs w:val="22"/>
        </w:rPr>
        <w:t>als 1,5</w:t>
      </w:r>
      <w:r w:rsidR="00596D7B" w:rsidRPr="00DC27C5">
        <w:rPr>
          <w:rFonts w:ascii="Arial" w:hAnsi="Arial"/>
          <w:sz w:val="22"/>
          <w:szCs w:val="22"/>
        </w:rPr>
        <w:t xml:space="preserve"> Millionen Mädchen und Jungen </w:t>
      </w:r>
      <w:r w:rsidR="00162EA0" w:rsidRPr="00DC27C5">
        <w:rPr>
          <w:rFonts w:ascii="Arial" w:hAnsi="Arial"/>
          <w:sz w:val="22"/>
          <w:szCs w:val="22"/>
        </w:rPr>
        <w:t xml:space="preserve">in </w:t>
      </w:r>
      <w:r w:rsidR="002954FC" w:rsidRPr="00DC27C5">
        <w:rPr>
          <w:rFonts w:ascii="Arial" w:hAnsi="Arial"/>
          <w:sz w:val="22"/>
          <w:szCs w:val="22"/>
        </w:rPr>
        <w:t>über 52</w:t>
      </w:r>
      <w:r w:rsidR="00EE7B34" w:rsidRPr="00DC27C5">
        <w:rPr>
          <w:rFonts w:ascii="Arial" w:hAnsi="Arial"/>
          <w:sz w:val="22"/>
          <w:szCs w:val="22"/>
        </w:rPr>
        <w:t>.000</w:t>
      </w:r>
      <w:r w:rsidR="00B43E13" w:rsidRPr="00DC27C5">
        <w:rPr>
          <w:rFonts w:ascii="Arial" w:hAnsi="Arial"/>
          <w:sz w:val="22"/>
          <w:szCs w:val="22"/>
        </w:rPr>
        <w:t xml:space="preserve"> </w:t>
      </w:r>
      <w:r w:rsidR="00F50AF6" w:rsidRPr="00DC27C5">
        <w:rPr>
          <w:rFonts w:ascii="Arial" w:hAnsi="Arial"/>
          <w:sz w:val="22"/>
          <w:szCs w:val="22"/>
        </w:rPr>
        <w:t>Ortsentscheide</w:t>
      </w:r>
      <w:r w:rsidR="00162EA0" w:rsidRPr="00DC27C5">
        <w:rPr>
          <w:rFonts w:ascii="Arial" w:hAnsi="Arial"/>
          <w:sz w:val="22"/>
          <w:szCs w:val="22"/>
        </w:rPr>
        <w:t>n</w:t>
      </w:r>
      <w:r w:rsidR="00B43E13" w:rsidRPr="00DC27C5">
        <w:rPr>
          <w:rFonts w:ascii="Arial" w:hAnsi="Arial"/>
          <w:sz w:val="22"/>
          <w:szCs w:val="22"/>
        </w:rPr>
        <w:t xml:space="preserve"> </w:t>
      </w:r>
      <w:r w:rsidR="00162EA0" w:rsidRPr="00DC27C5">
        <w:rPr>
          <w:rFonts w:ascii="Arial" w:hAnsi="Arial"/>
          <w:sz w:val="22"/>
          <w:szCs w:val="22"/>
        </w:rPr>
        <w:t xml:space="preserve">an den </w:t>
      </w:r>
      <w:proofErr w:type="spellStart"/>
      <w:r w:rsidR="00B43E13" w:rsidRPr="00DC27C5">
        <w:rPr>
          <w:rFonts w:ascii="Arial" w:hAnsi="Arial"/>
          <w:sz w:val="22"/>
          <w:szCs w:val="22"/>
        </w:rPr>
        <w:t>mini</w:t>
      </w:r>
      <w:proofErr w:type="spellEnd"/>
      <w:r w:rsidR="00B43E13" w:rsidRPr="00DC27C5">
        <w:rPr>
          <w:rFonts w:ascii="Arial" w:hAnsi="Arial"/>
          <w:sz w:val="22"/>
          <w:szCs w:val="22"/>
        </w:rPr>
        <w:t>-Meisterschaften teil</w:t>
      </w:r>
      <w:r w:rsidR="00DC27C5" w:rsidRPr="00DC27C5">
        <w:rPr>
          <w:rFonts w:ascii="Arial" w:hAnsi="Arial"/>
          <w:sz w:val="22"/>
          <w:szCs w:val="22"/>
        </w:rPr>
        <w:t xml:space="preserve">. </w:t>
      </w:r>
      <w:r w:rsidR="00DC27C5">
        <w:rPr>
          <w:rFonts w:ascii="Arial" w:hAnsi="Arial"/>
          <w:sz w:val="22"/>
          <w:szCs w:val="22"/>
        </w:rPr>
        <w:t>Die Zahlen sprechen für sich - u</w:t>
      </w:r>
      <w:r w:rsidR="00162EA0" w:rsidRPr="00DC27C5">
        <w:rPr>
          <w:rFonts w:ascii="Arial" w:hAnsi="Arial"/>
          <w:sz w:val="22"/>
          <w:szCs w:val="22"/>
        </w:rPr>
        <w:t>nd ein Ende des Dauerbrenners ist auch im mittlerweile 37. Jahr nicht in Sicht.</w:t>
      </w:r>
    </w:p>
    <w:p w14:paraId="704B6848" w14:textId="77777777" w:rsidR="00162EA0" w:rsidRDefault="00162EA0" w:rsidP="00596D7B">
      <w:pPr>
        <w:spacing w:line="360" w:lineRule="auto"/>
        <w:ind w:left="1134"/>
        <w:jc w:val="both"/>
        <w:rPr>
          <w:rFonts w:ascii="Arial" w:hAnsi="Arial"/>
          <w:sz w:val="22"/>
          <w:szCs w:val="22"/>
        </w:rPr>
      </w:pPr>
    </w:p>
    <w:p w14:paraId="17EC95CF" w14:textId="77777777" w:rsidR="00967634" w:rsidRDefault="00967634" w:rsidP="00596D7B">
      <w:pPr>
        <w:spacing w:line="360" w:lineRule="auto"/>
        <w:ind w:left="1134"/>
        <w:jc w:val="both"/>
        <w:rPr>
          <w:rFonts w:ascii="Arial" w:hAnsi="Arial"/>
          <w:b/>
          <w:bCs/>
          <w:sz w:val="22"/>
          <w:szCs w:val="22"/>
        </w:rPr>
      </w:pPr>
      <w:r w:rsidRPr="00967634">
        <w:rPr>
          <w:rFonts w:ascii="Arial" w:hAnsi="Arial"/>
          <w:b/>
          <w:bCs/>
          <w:sz w:val="22"/>
          <w:szCs w:val="22"/>
        </w:rPr>
        <w:t>Spaß und Freude stehen im Mittelpunkt</w:t>
      </w:r>
    </w:p>
    <w:p w14:paraId="6A3BDF38" w14:textId="77777777" w:rsidR="00967634" w:rsidRDefault="00967634" w:rsidP="00596D7B">
      <w:pPr>
        <w:spacing w:line="360" w:lineRule="auto"/>
        <w:ind w:left="1134"/>
        <w:jc w:val="both"/>
        <w:rPr>
          <w:rFonts w:ascii="Arial" w:hAnsi="Arial"/>
          <w:sz w:val="22"/>
          <w:szCs w:val="22"/>
        </w:rPr>
      </w:pPr>
    </w:p>
    <w:p w14:paraId="15EF49F4" w14:textId="77777777" w:rsidR="00B43E13" w:rsidRPr="007919A0" w:rsidRDefault="00B35033" w:rsidP="00596D7B">
      <w:pPr>
        <w:spacing w:line="360" w:lineRule="auto"/>
        <w:ind w:left="1134"/>
        <w:jc w:val="both"/>
        <w:rPr>
          <w:rFonts w:ascii="Arial" w:hAnsi="Arial"/>
          <w:sz w:val="22"/>
          <w:szCs w:val="22"/>
        </w:rPr>
      </w:pPr>
      <w:r>
        <w:rPr>
          <w:rFonts w:ascii="Arial" w:hAnsi="Arial"/>
          <w:sz w:val="22"/>
          <w:szCs w:val="22"/>
        </w:rPr>
        <w:t xml:space="preserve">Bei dieser </w:t>
      </w:r>
      <w:r w:rsidR="000D43B1">
        <w:rPr>
          <w:rFonts w:ascii="Arial" w:hAnsi="Arial"/>
          <w:sz w:val="22"/>
          <w:szCs w:val="22"/>
        </w:rPr>
        <w:t>Breitensportaktion, die in drei Altersklassen angeboten wird,</w:t>
      </w:r>
      <w:r w:rsidR="000D43B1" w:rsidRPr="007919A0">
        <w:rPr>
          <w:rFonts w:ascii="Arial" w:hAnsi="Arial"/>
          <w:sz w:val="22"/>
          <w:szCs w:val="22"/>
        </w:rPr>
        <w:t xml:space="preserve"> </w:t>
      </w:r>
      <w:r>
        <w:rPr>
          <w:rFonts w:ascii="Arial" w:hAnsi="Arial"/>
          <w:sz w:val="22"/>
          <w:szCs w:val="22"/>
        </w:rPr>
        <w:t>stehen Spaß und Spiel am (Tischtennis-)Sport im Mittelpunkt, auch das zeichnet ihren Erfolg aus. Herzlich willkommen sind</w:t>
      </w:r>
      <w:r w:rsidR="00237C48">
        <w:rPr>
          <w:rFonts w:ascii="Arial" w:hAnsi="Arial"/>
          <w:sz w:val="22"/>
          <w:szCs w:val="22"/>
        </w:rPr>
        <w:t xml:space="preserve"> </w:t>
      </w:r>
      <w:r w:rsidR="000D43B1" w:rsidRPr="007919A0">
        <w:rPr>
          <w:rFonts w:ascii="Arial" w:hAnsi="Arial"/>
          <w:sz w:val="22"/>
          <w:szCs w:val="22"/>
        </w:rPr>
        <w:t>alle Kinder bis zwölf</w:t>
      </w:r>
      <w:r w:rsidR="00284746">
        <w:rPr>
          <w:rFonts w:ascii="Arial" w:hAnsi="Arial"/>
          <w:sz w:val="22"/>
          <w:szCs w:val="22"/>
        </w:rPr>
        <w:t xml:space="preserve"> Jahre</w:t>
      </w:r>
      <w:r w:rsidR="000D43B1" w:rsidRPr="007919A0">
        <w:rPr>
          <w:rFonts w:ascii="Arial" w:hAnsi="Arial"/>
          <w:sz w:val="22"/>
          <w:szCs w:val="22"/>
        </w:rPr>
        <w:t>, egal ob die „</w:t>
      </w:r>
      <w:proofErr w:type="spellStart"/>
      <w:r w:rsidR="000D43B1" w:rsidRPr="007919A0">
        <w:rPr>
          <w:rFonts w:ascii="Arial" w:hAnsi="Arial"/>
          <w:sz w:val="22"/>
          <w:szCs w:val="22"/>
        </w:rPr>
        <w:t>minis</w:t>
      </w:r>
      <w:proofErr w:type="spellEnd"/>
      <w:r w:rsidR="000D43B1" w:rsidRPr="007919A0">
        <w:rPr>
          <w:rFonts w:ascii="Arial" w:hAnsi="Arial"/>
          <w:sz w:val="22"/>
          <w:szCs w:val="22"/>
        </w:rPr>
        <w:t xml:space="preserve">“ </w:t>
      </w:r>
      <w:r w:rsidR="000D43B1">
        <w:rPr>
          <w:rFonts w:ascii="Arial" w:hAnsi="Arial"/>
          <w:sz w:val="22"/>
          <w:szCs w:val="22"/>
        </w:rPr>
        <w:t>schon</w:t>
      </w:r>
      <w:r w:rsidR="002129D7">
        <w:rPr>
          <w:rFonts w:ascii="Arial" w:hAnsi="Arial"/>
          <w:sz w:val="22"/>
          <w:szCs w:val="22"/>
        </w:rPr>
        <w:t xml:space="preserve"> </w:t>
      </w:r>
      <w:r w:rsidR="000D43B1" w:rsidRPr="007919A0">
        <w:rPr>
          <w:rFonts w:ascii="Arial" w:hAnsi="Arial"/>
          <w:sz w:val="22"/>
          <w:szCs w:val="22"/>
        </w:rPr>
        <w:t>häufig</w:t>
      </w:r>
      <w:r w:rsidR="000D43B1">
        <w:rPr>
          <w:rFonts w:ascii="Arial" w:hAnsi="Arial"/>
          <w:sz w:val="22"/>
          <w:szCs w:val="22"/>
        </w:rPr>
        <w:t>er, nur selten oder noch nie</w:t>
      </w:r>
      <w:r w:rsidR="000D43B1" w:rsidRPr="007919A0">
        <w:rPr>
          <w:rFonts w:ascii="Arial" w:hAnsi="Arial"/>
          <w:sz w:val="22"/>
          <w:szCs w:val="22"/>
        </w:rPr>
        <w:t xml:space="preserve"> zum Schläger gegriffen haben. </w:t>
      </w:r>
      <w:r w:rsidR="000D43B1">
        <w:rPr>
          <w:rFonts w:ascii="Arial" w:hAnsi="Arial"/>
          <w:sz w:val="22"/>
          <w:szCs w:val="22"/>
        </w:rPr>
        <w:t xml:space="preserve">Eines ist allerdings </w:t>
      </w:r>
      <w:r>
        <w:rPr>
          <w:rFonts w:ascii="Arial" w:hAnsi="Arial"/>
          <w:sz w:val="22"/>
          <w:szCs w:val="22"/>
        </w:rPr>
        <w:t>allen Teilnehmer</w:t>
      </w:r>
      <w:r w:rsidR="00237C48">
        <w:rPr>
          <w:rFonts w:ascii="Arial" w:hAnsi="Arial"/>
          <w:sz w:val="22"/>
          <w:szCs w:val="22"/>
        </w:rPr>
        <w:t>*</w:t>
      </w:r>
      <w:r>
        <w:rPr>
          <w:rFonts w:ascii="Arial" w:hAnsi="Arial"/>
          <w:sz w:val="22"/>
          <w:szCs w:val="22"/>
        </w:rPr>
        <w:t>Innen gleich: Starten dürfen nur</w:t>
      </w:r>
      <w:r w:rsidR="000D43B1" w:rsidRPr="007919A0">
        <w:rPr>
          <w:rFonts w:ascii="Arial" w:hAnsi="Arial"/>
          <w:sz w:val="22"/>
          <w:szCs w:val="22"/>
        </w:rPr>
        <w:t xml:space="preserve"> Mädchen und Jungen</w:t>
      </w:r>
      <w:r>
        <w:rPr>
          <w:rFonts w:ascii="Arial" w:hAnsi="Arial"/>
          <w:sz w:val="22"/>
          <w:szCs w:val="22"/>
        </w:rPr>
        <w:t>, die noch</w:t>
      </w:r>
      <w:r w:rsidR="000D43B1" w:rsidRPr="007919A0">
        <w:rPr>
          <w:rFonts w:ascii="Arial" w:hAnsi="Arial"/>
          <w:sz w:val="22"/>
          <w:szCs w:val="22"/>
        </w:rPr>
        <w:t xml:space="preserve"> keine Spielberechtigung eines Mitgliedsverbandes des DTTB besitzen, besessen oder beantragt haben.</w:t>
      </w:r>
    </w:p>
    <w:p w14:paraId="17F4CA9E" w14:textId="77777777" w:rsidR="00596D7B" w:rsidRPr="007919A0" w:rsidRDefault="00596D7B" w:rsidP="00596D7B">
      <w:pPr>
        <w:spacing w:line="360" w:lineRule="auto"/>
        <w:ind w:left="1134"/>
        <w:jc w:val="both"/>
        <w:rPr>
          <w:rFonts w:ascii="Arial" w:hAnsi="Arial"/>
          <w:sz w:val="22"/>
          <w:szCs w:val="22"/>
        </w:rPr>
      </w:pPr>
    </w:p>
    <w:p w14:paraId="250DD2FC" w14:textId="77777777" w:rsidR="00C24E2D" w:rsidRPr="007919A0" w:rsidRDefault="00596D7B" w:rsidP="00596D7B">
      <w:pPr>
        <w:spacing w:line="360" w:lineRule="auto"/>
        <w:ind w:left="1134"/>
        <w:jc w:val="both"/>
        <w:rPr>
          <w:rFonts w:ascii="Arial" w:hAnsi="Arial"/>
          <w:sz w:val="22"/>
          <w:szCs w:val="22"/>
        </w:rPr>
      </w:pPr>
      <w:r w:rsidRPr="007919A0">
        <w:rPr>
          <w:rFonts w:ascii="Arial" w:hAnsi="Arial"/>
          <w:sz w:val="22"/>
          <w:szCs w:val="22"/>
        </w:rPr>
        <w:t>Mädchen und Jungen spielen getrennt, jeweils</w:t>
      </w:r>
      <w:r w:rsidR="00C24E2D" w:rsidRPr="007919A0">
        <w:rPr>
          <w:rFonts w:ascii="Arial" w:hAnsi="Arial"/>
          <w:sz w:val="22"/>
          <w:szCs w:val="22"/>
        </w:rPr>
        <w:t xml:space="preserve"> unterteilt nach Altersklassen:</w:t>
      </w:r>
    </w:p>
    <w:p w14:paraId="1E63E13F" w14:textId="77777777" w:rsidR="00C24E2D" w:rsidRPr="007919A0" w:rsidRDefault="00596D7B" w:rsidP="00C24E2D">
      <w:pPr>
        <w:numPr>
          <w:ilvl w:val="0"/>
          <w:numId w:val="1"/>
        </w:numPr>
        <w:spacing w:line="360" w:lineRule="auto"/>
        <w:jc w:val="both"/>
        <w:rPr>
          <w:rFonts w:ascii="Arial" w:hAnsi="Arial"/>
          <w:sz w:val="22"/>
          <w:szCs w:val="22"/>
        </w:rPr>
      </w:pPr>
      <w:r w:rsidRPr="007919A0">
        <w:rPr>
          <w:rFonts w:ascii="Arial" w:hAnsi="Arial"/>
          <w:sz w:val="22"/>
          <w:szCs w:val="22"/>
        </w:rPr>
        <w:t>8-Jährige und Jüng</w:t>
      </w:r>
      <w:r w:rsidR="002954FC" w:rsidRPr="007919A0">
        <w:rPr>
          <w:rFonts w:ascii="Arial" w:hAnsi="Arial"/>
          <w:sz w:val="22"/>
          <w:szCs w:val="22"/>
        </w:rPr>
        <w:t>ere (Kinder, die ab dem 1.1.201</w:t>
      </w:r>
      <w:r w:rsidR="005E7B2C">
        <w:rPr>
          <w:rFonts w:ascii="Arial" w:hAnsi="Arial"/>
          <w:sz w:val="22"/>
          <w:szCs w:val="22"/>
        </w:rPr>
        <w:t>1</w:t>
      </w:r>
      <w:r w:rsidR="00C24E2D" w:rsidRPr="007919A0">
        <w:rPr>
          <w:rFonts w:ascii="Arial" w:hAnsi="Arial"/>
          <w:sz w:val="22"/>
          <w:szCs w:val="22"/>
        </w:rPr>
        <w:t xml:space="preserve"> geboren sind)</w:t>
      </w:r>
    </w:p>
    <w:p w14:paraId="78C4DD3D" w14:textId="77777777" w:rsidR="00C24E2D" w:rsidRPr="007919A0" w:rsidRDefault="00A0328D" w:rsidP="00C24E2D">
      <w:pPr>
        <w:numPr>
          <w:ilvl w:val="0"/>
          <w:numId w:val="1"/>
        </w:numPr>
        <w:spacing w:line="360" w:lineRule="auto"/>
        <w:jc w:val="both"/>
        <w:rPr>
          <w:rFonts w:ascii="Arial" w:hAnsi="Arial"/>
          <w:sz w:val="22"/>
          <w:szCs w:val="22"/>
        </w:rPr>
      </w:pPr>
      <w:r w:rsidRPr="007919A0">
        <w:rPr>
          <w:rFonts w:ascii="Arial" w:hAnsi="Arial"/>
          <w:sz w:val="22"/>
          <w:szCs w:val="22"/>
        </w:rPr>
        <w:t>9-/10-Jährige (zwischen 1.1.200</w:t>
      </w:r>
      <w:r w:rsidR="005E7B2C">
        <w:rPr>
          <w:rFonts w:ascii="Arial" w:hAnsi="Arial"/>
          <w:sz w:val="22"/>
          <w:szCs w:val="22"/>
        </w:rPr>
        <w:t>9</w:t>
      </w:r>
      <w:r w:rsidRPr="007919A0">
        <w:rPr>
          <w:rFonts w:ascii="Arial" w:hAnsi="Arial"/>
          <w:sz w:val="22"/>
          <w:szCs w:val="22"/>
        </w:rPr>
        <w:t xml:space="preserve"> und 31.12.20</w:t>
      </w:r>
      <w:r w:rsidR="005E7B2C">
        <w:rPr>
          <w:rFonts w:ascii="Arial" w:hAnsi="Arial"/>
          <w:sz w:val="22"/>
          <w:szCs w:val="22"/>
        </w:rPr>
        <w:t>10</w:t>
      </w:r>
      <w:r w:rsidR="00596D7B" w:rsidRPr="007919A0">
        <w:rPr>
          <w:rFonts w:ascii="Arial" w:hAnsi="Arial"/>
          <w:sz w:val="22"/>
          <w:szCs w:val="22"/>
        </w:rPr>
        <w:t xml:space="preserve"> Ge</w:t>
      </w:r>
      <w:r w:rsidR="00C24E2D" w:rsidRPr="007919A0">
        <w:rPr>
          <w:rFonts w:ascii="Arial" w:hAnsi="Arial"/>
          <w:sz w:val="22"/>
          <w:szCs w:val="22"/>
        </w:rPr>
        <w:t>borene)</w:t>
      </w:r>
    </w:p>
    <w:p w14:paraId="33686592" w14:textId="77777777" w:rsidR="00596D7B" w:rsidRDefault="00596D7B" w:rsidP="00C24E2D">
      <w:pPr>
        <w:numPr>
          <w:ilvl w:val="0"/>
          <w:numId w:val="1"/>
        </w:numPr>
        <w:spacing w:line="360" w:lineRule="auto"/>
        <w:jc w:val="both"/>
        <w:rPr>
          <w:rFonts w:ascii="Arial" w:hAnsi="Arial"/>
          <w:sz w:val="22"/>
          <w:szCs w:val="22"/>
        </w:rPr>
      </w:pPr>
      <w:r w:rsidRPr="007919A0">
        <w:rPr>
          <w:rFonts w:ascii="Arial" w:hAnsi="Arial"/>
          <w:sz w:val="22"/>
          <w:szCs w:val="22"/>
        </w:rPr>
        <w:t>11-/12-Jährige (zwischen 1.1.</w:t>
      </w:r>
      <w:r w:rsidR="00C24E2D" w:rsidRPr="007919A0">
        <w:rPr>
          <w:rFonts w:ascii="Arial" w:hAnsi="Arial"/>
          <w:sz w:val="22"/>
          <w:szCs w:val="22"/>
        </w:rPr>
        <w:t>200</w:t>
      </w:r>
      <w:r w:rsidR="005E7B2C">
        <w:rPr>
          <w:rFonts w:ascii="Arial" w:hAnsi="Arial"/>
          <w:sz w:val="22"/>
          <w:szCs w:val="22"/>
        </w:rPr>
        <w:t>7</w:t>
      </w:r>
      <w:r w:rsidR="00C24E2D" w:rsidRPr="007919A0">
        <w:rPr>
          <w:rFonts w:ascii="Arial" w:hAnsi="Arial"/>
          <w:sz w:val="22"/>
          <w:szCs w:val="22"/>
        </w:rPr>
        <w:t xml:space="preserve"> und 31.12.200</w:t>
      </w:r>
      <w:r w:rsidR="005E7B2C">
        <w:rPr>
          <w:rFonts w:ascii="Arial" w:hAnsi="Arial"/>
          <w:sz w:val="22"/>
          <w:szCs w:val="22"/>
        </w:rPr>
        <w:t>8</w:t>
      </w:r>
      <w:r w:rsidR="00C24E2D" w:rsidRPr="007919A0">
        <w:rPr>
          <w:rFonts w:ascii="Arial" w:hAnsi="Arial"/>
          <w:sz w:val="22"/>
          <w:szCs w:val="22"/>
        </w:rPr>
        <w:t xml:space="preserve"> Geborene)</w:t>
      </w:r>
    </w:p>
    <w:p w14:paraId="470D67FB" w14:textId="77777777" w:rsidR="00237C48" w:rsidRDefault="00237C48" w:rsidP="00237C48">
      <w:pPr>
        <w:spacing w:line="360" w:lineRule="auto"/>
        <w:jc w:val="both"/>
        <w:rPr>
          <w:rFonts w:ascii="Arial" w:hAnsi="Arial"/>
          <w:sz w:val="22"/>
          <w:szCs w:val="22"/>
        </w:rPr>
      </w:pPr>
    </w:p>
    <w:p w14:paraId="685AEF22" w14:textId="77777777" w:rsidR="00237C48" w:rsidRDefault="00237C48" w:rsidP="00237C48">
      <w:pPr>
        <w:spacing w:line="360" w:lineRule="auto"/>
        <w:jc w:val="both"/>
        <w:rPr>
          <w:rFonts w:ascii="Arial" w:hAnsi="Arial"/>
          <w:sz w:val="22"/>
          <w:szCs w:val="22"/>
        </w:rPr>
      </w:pPr>
    </w:p>
    <w:p w14:paraId="0394DB39" w14:textId="77777777" w:rsidR="00237C48" w:rsidRDefault="00237C48" w:rsidP="00237C48">
      <w:pPr>
        <w:spacing w:line="360" w:lineRule="auto"/>
        <w:jc w:val="both"/>
        <w:rPr>
          <w:rFonts w:ascii="Arial" w:hAnsi="Arial"/>
          <w:sz w:val="22"/>
          <w:szCs w:val="22"/>
        </w:rPr>
      </w:pPr>
    </w:p>
    <w:p w14:paraId="00AAD474" w14:textId="77777777" w:rsidR="00237C48" w:rsidRDefault="00237C48" w:rsidP="00237C48">
      <w:pPr>
        <w:spacing w:line="360" w:lineRule="auto"/>
        <w:jc w:val="both"/>
        <w:rPr>
          <w:rFonts w:ascii="Arial" w:hAnsi="Arial"/>
          <w:sz w:val="22"/>
          <w:szCs w:val="22"/>
        </w:rPr>
      </w:pPr>
    </w:p>
    <w:p w14:paraId="34A52934" w14:textId="77777777" w:rsidR="00284746" w:rsidRDefault="00284746" w:rsidP="00284746">
      <w:pPr>
        <w:spacing w:line="360" w:lineRule="auto"/>
        <w:jc w:val="both"/>
        <w:rPr>
          <w:rFonts w:ascii="Arial" w:hAnsi="Arial"/>
          <w:sz w:val="22"/>
          <w:szCs w:val="22"/>
        </w:rPr>
      </w:pPr>
    </w:p>
    <w:p w14:paraId="3F2A792C" w14:textId="77777777" w:rsidR="00237C48" w:rsidRDefault="00237C48" w:rsidP="007E7BC8">
      <w:pPr>
        <w:spacing w:line="360" w:lineRule="auto"/>
        <w:ind w:left="1134"/>
        <w:jc w:val="center"/>
        <w:rPr>
          <w:rFonts w:ascii="Arial" w:hAnsi="Arial"/>
          <w:b/>
          <w:bCs/>
          <w:sz w:val="22"/>
          <w:szCs w:val="22"/>
        </w:rPr>
      </w:pPr>
      <w:bookmarkStart w:id="0" w:name="_GoBack"/>
      <w:bookmarkEnd w:id="0"/>
    </w:p>
    <w:p w14:paraId="5B7764B0" w14:textId="77777777" w:rsidR="00237C48" w:rsidRDefault="00237C48" w:rsidP="00284746">
      <w:pPr>
        <w:spacing w:line="360" w:lineRule="auto"/>
        <w:ind w:left="1134"/>
        <w:jc w:val="both"/>
        <w:rPr>
          <w:rFonts w:ascii="Arial" w:hAnsi="Arial"/>
          <w:b/>
          <w:bCs/>
          <w:sz w:val="22"/>
          <w:szCs w:val="22"/>
        </w:rPr>
      </w:pPr>
    </w:p>
    <w:p w14:paraId="0E5E920D" w14:textId="77777777" w:rsidR="00284746" w:rsidRPr="00284746" w:rsidRDefault="00284746" w:rsidP="00284746">
      <w:pPr>
        <w:spacing w:line="360" w:lineRule="auto"/>
        <w:ind w:left="1134"/>
        <w:jc w:val="both"/>
        <w:rPr>
          <w:rFonts w:ascii="Arial" w:hAnsi="Arial"/>
          <w:b/>
          <w:bCs/>
          <w:sz w:val="22"/>
          <w:szCs w:val="22"/>
        </w:rPr>
      </w:pPr>
      <w:r w:rsidRPr="00284746">
        <w:rPr>
          <w:rFonts w:ascii="Arial" w:hAnsi="Arial"/>
          <w:b/>
          <w:bCs/>
          <w:sz w:val="22"/>
          <w:szCs w:val="22"/>
        </w:rPr>
        <w:t>Vom Ortsentscheid bis zum Bundesfinale</w:t>
      </w:r>
    </w:p>
    <w:p w14:paraId="5D15B597" w14:textId="77777777" w:rsidR="00237C48" w:rsidRPr="007919A0" w:rsidRDefault="00237C48" w:rsidP="00596D7B">
      <w:pPr>
        <w:spacing w:line="360" w:lineRule="auto"/>
        <w:ind w:left="1134"/>
        <w:jc w:val="both"/>
        <w:rPr>
          <w:rFonts w:ascii="Arial" w:hAnsi="Arial"/>
          <w:sz w:val="22"/>
          <w:szCs w:val="22"/>
        </w:rPr>
      </w:pPr>
    </w:p>
    <w:p w14:paraId="24E45CE4" w14:textId="77777777" w:rsidR="00BF681B" w:rsidRDefault="00284746" w:rsidP="00BF681B">
      <w:pPr>
        <w:spacing w:line="360" w:lineRule="auto"/>
        <w:ind w:left="1134"/>
        <w:jc w:val="both"/>
        <w:rPr>
          <w:rFonts w:ascii="Arial" w:hAnsi="Arial"/>
          <w:sz w:val="18"/>
        </w:rPr>
      </w:pPr>
      <w:r w:rsidRPr="007919A0">
        <w:rPr>
          <w:rFonts w:ascii="Arial" w:hAnsi="Arial"/>
          <w:sz w:val="22"/>
          <w:szCs w:val="22"/>
        </w:rPr>
        <w:t>Die mini-Meisterschaften beginnen auf örtlicher Ebene mit Veranstaltungen in Städten und Gemeinden</w:t>
      </w:r>
      <w:r>
        <w:rPr>
          <w:rFonts w:ascii="Arial" w:hAnsi="Arial"/>
          <w:sz w:val="22"/>
          <w:szCs w:val="22"/>
        </w:rPr>
        <w:t>, den sogenannten Ortsentscheiden,</w:t>
      </w:r>
      <w:r w:rsidRPr="007919A0">
        <w:rPr>
          <w:rFonts w:ascii="Arial" w:hAnsi="Arial"/>
          <w:sz w:val="22"/>
          <w:szCs w:val="22"/>
        </w:rPr>
        <w:t xml:space="preserve"> und werden anschließend unter fachlicher Leitung der Landesverbände zu den nächst höheren Entscheiden (Kreis-, Bezirks- und Verbandsentscheid) weitergeführt. Die Verbandssieger</w:t>
      </w:r>
      <w:r w:rsidR="00237C48">
        <w:rPr>
          <w:rFonts w:ascii="Arial" w:hAnsi="Arial"/>
          <w:sz w:val="22"/>
          <w:szCs w:val="22"/>
        </w:rPr>
        <w:t>*Innen</w:t>
      </w:r>
      <w:r w:rsidRPr="007919A0">
        <w:rPr>
          <w:rFonts w:ascii="Arial" w:hAnsi="Arial"/>
          <w:sz w:val="22"/>
          <w:szCs w:val="22"/>
        </w:rPr>
        <w:t xml:space="preserve"> der Altersklasse Zehnjährige und Jüngere lädt der DTTB zum Bundesfinale ein.</w:t>
      </w:r>
      <w:r>
        <w:rPr>
          <w:rFonts w:ascii="Arial" w:hAnsi="Arial"/>
          <w:sz w:val="22"/>
          <w:szCs w:val="22"/>
        </w:rPr>
        <w:t xml:space="preserve"> </w:t>
      </w:r>
      <w:r w:rsidR="00BF681B">
        <w:rPr>
          <w:rFonts w:ascii="Arial" w:hAnsi="Arial"/>
          <w:sz w:val="22"/>
          <w:szCs w:val="22"/>
        </w:rPr>
        <w:t>Aus den Teilnehmer</w:t>
      </w:r>
      <w:r w:rsidR="00237C48">
        <w:rPr>
          <w:rFonts w:ascii="Arial" w:hAnsi="Arial"/>
          <w:sz w:val="22"/>
          <w:szCs w:val="22"/>
        </w:rPr>
        <w:t>*</w:t>
      </w:r>
      <w:r w:rsidR="00BF681B">
        <w:rPr>
          <w:rFonts w:ascii="Arial" w:hAnsi="Arial"/>
          <w:sz w:val="22"/>
          <w:szCs w:val="22"/>
        </w:rPr>
        <w:t xml:space="preserve">Innen an den </w:t>
      </w:r>
      <w:proofErr w:type="spellStart"/>
      <w:r w:rsidR="00BF681B">
        <w:rPr>
          <w:rFonts w:ascii="Arial" w:hAnsi="Arial"/>
          <w:sz w:val="22"/>
          <w:szCs w:val="22"/>
        </w:rPr>
        <w:t>mini</w:t>
      </w:r>
      <w:proofErr w:type="spellEnd"/>
      <w:r w:rsidR="00BF681B">
        <w:rPr>
          <w:rFonts w:ascii="Arial" w:hAnsi="Arial"/>
          <w:sz w:val="22"/>
          <w:szCs w:val="22"/>
        </w:rPr>
        <w:t>-Meisterschaften erwuchsen übrigens bereits gestandene Nationalspieler</w:t>
      </w:r>
      <w:r w:rsidR="00237C48">
        <w:rPr>
          <w:rFonts w:ascii="Arial" w:hAnsi="Arial"/>
          <w:sz w:val="22"/>
          <w:szCs w:val="22"/>
        </w:rPr>
        <w:t>*</w:t>
      </w:r>
      <w:r w:rsidR="00BF681B">
        <w:rPr>
          <w:rFonts w:ascii="Arial" w:hAnsi="Arial"/>
          <w:sz w:val="22"/>
          <w:szCs w:val="22"/>
        </w:rPr>
        <w:t>Innen. Der prominenteste ist</w:t>
      </w:r>
      <w:r w:rsidR="00BF681B" w:rsidRPr="006624AC">
        <w:rPr>
          <w:rFonts w:ascii="Arial" w:hAnsi="Arial"/>
          <w:sz w:val="22"/>
          <w:szCs w:val="22"/>
        </w:rPr>
        <w:t xml:space="preserve"> Bastian Steger, der bei Weltmeisterschaften </w:t>
      </w:r>
      <w:r w:rsidR="00BF681B">
        <w:rPr>
          <w:rFonts w:ascii="Arial" w:hAnsi="Arial"/>
          <w:sz w:val="22"/>
          <w:szCs w:val="22"/>
        </w:rPr>
        <w:t xml:space="preserve">zwei </w:t>
      </w:r>
      <w:r w:rsidR="00BF681B" w:rsidRPr="006624AC">
        <w:rPr>
          <w:rFonts w:ascii="Arial" w:hAnsi="Arial"/>
          <w:sz w:val="22"/>
          <w:szCs w:val="22"/>
        </w:rPr>
        <w:t>Silbermedaille</w:t>
      </w:r>
      <w:r w:rsidR="00BF681B">
        <w:rPr>
          <w:rFonts w:ascii="Arial" w:hAnsi="Arial"/>
          <w:sz w:val="22"/>
          <w:szCs w:val="22"/>
        </w:rPr>
        <w:t>n</w:t>
      </w:r>
      <w:r w:rsidR="00BF681B" w:rsidRPr="006624AC">
        <w:rPr>
          <w:rFonts w:ascii="Arial" w:hAnsi="Arial"/>
          <w:sz w:val="22"/>
          <w:szCs w:val="22"/>
        </w:rPr>
        <w:t xml:space="preserve"> und bei Olympischen Spielen Bronze für Deutschland gewann.</w:t>
      </w:r>
    </w:p>
    <w:p w14:paraId="67CC540B" w14:textId="77777777" w:rsidR="00284746" w:rsidRPr="007919A0" w:rsidRDefault="00284746" w:rsidP="00284746">
      <w:pPr>
        <w:spacing w:line="360" w:lineRule="auto"/>
        <w:ind w:left="1134"/>
        <w:jc w:val="both"/>
        <w:rPr>
          <w:rFonts w:ascii="Arial" w:hAnsi="Arial"/>
          <w:sz w:val="22"/>
          <w:szCs w:val="22"/>
        </w:rPr>
      </w:pPr>
    </w:p>
    <w:p w14:paraId="24C11333" w14:textId="77777777" w:rsidR="00284746" w:rsidRPr="00284746" w:rsidRDefault="00284746" w:rsidP="00596D7B">
      <w:pPr>
        <w:spacing w:line="360" w:lineRule="auto"/>
        <w:ind w:left="1134"/>
        <w:jc w:val="both"/>
        <w:rPr>
          <w:rFonts w:ascii="Arial" w:hAnsi="Arial"/>
          <w:b/>
          <w:bCs/>
          <w:sz w:val="22"/>
          <w:szCs w:val="22"/>
        </w:rPr>
      </w:pPr>
      <w:r w:rsidRPr="00284746">
        <w:rPr>
          <w:rFonts w:ascii="Arial" w:hAnsi="Arial"/>
          <w:b/>
          <w:bCs/>
          <w:sz w:val="22"/>
          <w:szCs w:val="22"/>
        </w:rPr>
        <w:t>Vereine, Schulen und Institutionen als Ausrichter</w:t>
      </w:r>
    </w:p>
    <w:p w14:paraId="1E0A3FE8" w14:textId="77777777" w:rsidR="00284746" w:rsidRDefault="00284746" w:rsidP="00596D7B">
      <w:pPr>
        <w:spacing w:line="360" w:lineRule="auto"/>
        <w:ind w:left="1134"/>
        <w:jc w:val="both"/>
        <w:rPr>
          <w:rFonts w:ascii="Arial" w:hAnsi="Arial"/>
          <w:sz w:val="22"/>
          <w:szCs w:val="22"/>
        </w:rPr>
      </w:pPr>
    </w:p>
    <w:p w14:paraId="0A42597D" w14:textId="77777777" w:rsidR="00596D7B" w:rsidRDefault="00284746" w:rsidP="00596D7B">
      <w:pPr>
        <w:spacing w:line="360" w:lineRule="auto"/>
        <w:ind w:left="1134"/>
        <w:jc w:val="both"/>
        <w:rPr>
          <w:rFonts w:ascii="Arial" w:hAnsi="Arial"/>
          <w:sz w:val="22"/>
          <w:szCs w:val="22"/>
        </w:rPr>
      </w:pPr>
      <w:r>
        <w:rPr>
          <w:rFonts w:ascii="Arial" w:hAnsi="Arial"/>
          <w:sz w:val="22"/>
          <w:szCs w:val="22"/>
        </w:rPr>
        <w:t xml:space="preserve">Ortsentscheide können nicht nur von </w:t>
      </w:r>
      <w:r w:rsidR="00596D7B" w:rsidRPr="007919A0">
        <w:rPr>
          <w:rFonts w:ascii="Arial" w:hAnsi="Arial"/>
          <w:sz w:val="22"/>
          <w:szCs w:val="22"/>
        </w:rPr>
        <w:t>Vereine</w:t>
      </w:r>
      <w:r>
        <w:rPr>
          <w:rFonts w:ascii="Arial" w:hAnsi="Arial"/>
          <w:sz w:val="22"/>
          <w:szCs w:val="22"/>
        </w:rPr>
        <w:t>n</w:t>
      </w:r>
      <w:r w:rsidR="00596D7B" w:rsidRPr="007919A0">
        <w:rPr>
          <w:rFonts w:ascii="Arial" w:hAnsi="Arial"/>
          <w:sz w:val="22"/>
          <w:szCs w:val="22"/>
        </w:rPr>
        <w:t xml:space="preserve">, </w:t>
      </w:r>
      <w:r>
        <w:rPr>
          <w:rFonts w:ascii="Arial" w:hAnsi="Arial"/>
          <w:sz w:val="22"/>
          <w:szCs w:val="22"/>
        </w:rPr>
        <w:t xml:space="preserve">sondern auch von </w:t>
      </w:r>
      <w:r w:rsidR="00596D7B" w:rsidRPr="007919A0">
        <w:rPr>
          <w:rFonts w:ascii="Arial" w:hAnsi="Arial"/>
          <w:sz w:val="22"/>
          <w:szCs w:val="22"/>
        </w:rPr>
        <w:t>Schulen und andere</w:t>
      </w:r>
      <w:r>
        <w:rPr>
          <w:rFonts w:ascii="Arial" w:hAnsi="Arial"/>
          <w:sz w:val="22"/>
          <w:szCs w:val="22"/>
        </w:rPr>
        <w:t>n</w:t>
      </w:r>
      <w:r w:rsidR="00596D7B" w:rsidRPr="007919A0">
        <w:rPr>
          <w:rFonts w:ascii="Arial" w:hAnsi="Arial"/>
          <w:sz w:val="22"/>
          <w:szCs w:val="22"/>
        </w:rPr>
        <w:t xml:space="preserve"> Institutionen in Deutschland </w:t>
      </w:r>
      <w:r w:rsidR="00DA5BC7" w:rsidRPr="007919A0">
        <w:rPr>
          <w:rFonts w:ascii="Arial" w:hAnsi="Arial"/>
          <w:sz w:val="22"/>
          <w:szCs w:val="22"/>
        </w:rPr>
        <w:t>durch</w:t>
      </w:r>
      <w:r>
        <w:rPr>
          <w:rFonts w:ascii="Arial" w:hAnsi="Arial"/>
          <w:sz w:val="22"/>
          <w:szCs w:val="22"/>
        </w:rPr>
        <w:t>ge</w:t>
      </w:r>
      <w:r w:rsidR="00DA5BC7" w:rsidRPr="007919A0">
        <w:rPr>
          <w:rFonts w:ascii="Arial" w:hAnsi="Arial"/>
          <w:sz w:val="22"/>
          <w:szCs w:val="22"/>
        </w:rPr>
        <w:t>führ</w:t>
      </w:r>
      <w:r>
        <w:rPr>
          <w:rFonts w:ascii="Arial" w:hAnsi="Arial"/>
          <w:sz w:val="22"/>
          <w:szCs w:val="22"/>
        </w:rPr>
        <w:t>t werden</w:t>
      </w:r>
      <w:r w:rsidR="00DA5BC7" w:rsidRPr="007919A0">
        <w:rPr>
          <w:rFonts w:ascii="Arial" w:hAnsi="Arial"/>
          <w:sz w:val="22"/>
          <w:szCs w:val="22"/>
        </w:rPr>
        <w:t xml:space="preserve">. </w:t>
      </w:r>
      <w:r w:rsidRPr="007919A0">
        <w:rPr>
          <w:rFonts w:ascii="Arial" w:hAnsi="Arial"/>
          <w:sz w:val="22"/>
          <w:szCs w:val="22"/>
        </w:rPr>
        <w:t>Zwischen dem 1. September 201</w:t>
      </w:r>
      <w:r>
        <w:rPr>
          <w:rFonts w:ascii="Arial" w:hAnsi="Arial"/>
          <w:sz w:val="22"/>
          <w:szCs w:val="22"/>
        </w:rPr>
        <w:t>9</w:t>
      </w:r>
      <w:r w:rsidR="00237C48">
        <w:rPr>
          <w:rFonts w:ascii="Arial" w:hAnsi="Arial"/>
          <w:sz w:val="22"/>
          <w:szCs w:val="22"/>
        </w:rPr>
        <w:t xml:space="preserve"> und dem 16</w:t>
      </w:r>
      <w:r w:rsidRPr="007919A0">
        <w:rPr>
          <w:rFonts w:ascii="Arial" w:hAnsi="Arial"/>
          <w:sz w:val="22"/>
          <w:szCs w:val="22"/>
        </w:rPr>
        <w:t>. Februar 20</w:t>
      </w:r>
      <w:r>
        <w:rPr>
          <w:rFonts w:ascii="Arial" w:hAnsi="Arial"/>
          <w:sz w:val="22"/>
          <w:szCs w:val="22"/>
        </w:rPr>
        <w:t>20</w:t>
      </w:r>
      <w:r w:rsidRPr="007919A0">
        <w:rPr>
          <w:rFonts w:ascii="Arial" w:hAnsi="Arial"/>
          <w:sz w:val="22"/>
          <w:szCs w:val="22"/>
        </w:rPr>
        <w:t xml:space="preserve"> können </w:t>
      </w:r>
      <w:r>
        <w:rPr>
          <w:rFonts w:ascii="Arial" w:hAnsi="Arial"/>
          <w:sz w:val="22"/>
          <w:szCs w:val="22"/>
        </w:rPr>
        <w:t xml:space="preserve">in der 37. Saison der </w:t>
      </w:r>
      <w:proofErr w:type="spellStart"/>
      <w:r>
        <w:rPr>
          <w:rFonts w:ascii="Arial" w:hAnsi="Arial"/>
          <w:sz w:val="22"/>
          <w:szCs w:val="22"/>
        </w:rPr>
        <w:t>mini</w:t>
      </w:r>
      <w:proofErr w:type="spellEnd"/>
      <w:r>
        <w:rPr>
          <w:rFonts w:ascii="Arial" w:hAnsi="Arial"/>
          <w:sz w:val="22"/>
          <w:szCs w:val="22"/>
        </w:rPr>
        <w:t>-Meisterschaften Ortsentscheide ausgerichtet werden.</w:t>
      </w:r>
      <w:r w:rsidRPr="007919A0">
        <w:rPr>
          <w:rFonts w:ascii="Arial" w:hAnsi="Arial"/>
          <w:sz w:val="22"/>
          <w:szCs w:val="22"/>
        </w:rPr>
        <w:t xml:space="preserve"> </w:t>
      </w:r>
      <w:r w:rsidR="00DA5BC7" w:rsidRPr="007919A0">
        <w:rPr>
          <w:rFonts w:ascii="Arial" w:hAnsi="Arial"/>
          <w:sz w:val="22"/>
          <w:szCs w:val="22"/>
        </w:rPr>
        <w:t>Die Durchführer</w:t>
      </w:r>
      <w:r w:rsidR="00596D7B" w:rsidRPr="007919A0">
        <w:rPr>
          <w:rFonts w:ascii="Arial" w:hAnsi="Arial"/>
          <w:sz w:val="22"/>
          <w:szCs w:val="22"/>
        </w:rPr>
        <w:t xml:space="preserve"> werden vom D</w:t>
      </w:r>
      <w:r>
        <w:rPr>
          <w:rFonts w:ascii="Arial" w:hAnsi="Arial"/>
          <w:sz w:val="22"/>
          <w:szCs w:val="22"/>
        </w:rPr>
        <w:t xml:space="preserve">eutschen Tischtennis-Bund (DTTB) </w:t>
      </w:r>
      <w:r w:rsidR="00596D7B" w:rsidRPr="007919A0">
        <w:rPr>
          <w:rFonts w:ascii="Arial" w:hAnsi="Arial"/>
          <w:sz w:val="22"/>
          <w:szCs w:val="22"/>
        </w:rPr>
        <w:t xml:space="preserve">und seinen Mitgliedsverbänden </w:t>
      </w:r>
      <w:r>
        <w:rPr>
          <w:rFonts w:ascii="Arial" w:hAnsi="Arial"/>
          <w:sz w:val="22"/>
          <w:szCs w:val="22"/>
        </w:rPr>
        <w:t xml:space="preserve">umfangreich </w:t>
      </w:r>
      <w:r w:rsidR="00596D7B" w:rsidRPr="007919A0">
        <w:rPr>
          <w:rFonts w:ascii="Arial" w:hAnsi="Arial"/>
          <w:sz w:val="22"/>
          <w:szCs w:val="22"/>
        </w:rPr>
        <w:t>unterstützt.</w:t>
      </w:r>
    </w:p>
    <w:p w14:paraId="2E6FB859" w14:textId="77777777" w:rsidR="00BF681B" w:rsidRPr="00BF681B" w:rsidRDefault="00BF681B" w:rsidP="00596D7B">
      <w:pPr>
        <w:spacing w:line="360" w:lineRule="auto"/>
        <w:ind w:left="1134"/>
        <w:jc w:val="both"/>
        <w:rPr>
          <w:rFonts w:ascii="Arial" w:hAnsi="Arial"/>
          <w:b/>
          <w:bCs/>
          <w:sz w:val="22"/>
          <w:szCs w:val="22"/>
        </w:rPr>
      </w:pPr>
      <w:r>
        <w:rPr>
          <w:rFonts w:ascii="Arial" w:hAnsi="Arial"/>
          <w:sz w:val="22"/>
          <w:szCs w:val="22"/>
        </w:rPr>
        <w:br/>
      </w:r>
      <w:r w:rsidRPr="00BF681B">
        <w:rPr>
          <w:rFonts w:ascii="Arial" w:hAnsi="Arial"/>
          <w:b/>
          <w:bCs/>
          <w:sz w:val="22"/>
          <w:szCs w:val="22"/>
        </w:rPr>
        <w:t>Wertvolle Preise winken</w:t>
      </w:r>
    </w:p>
    <w:p w14:paraId="0F00010E" w14:textId="77777777" w:rsidR="00596D7B" w:rsidRPr="007919A0" w:rsidRDefault="00596D7B" w:rsidP="00284746">
      <w:pPr>
        <w:spacing w:line="360" w:lineRule="auto"/>
        <w:jc w:val="both"/>
        <w:rPr>
          <w:rFonts w:ascii="Arial" w:hAnsi="Arial"/>
          <w:sz w:val="22"/>
          <w:szCs w:val="22"/>
        </w:rPr>
      </w:pPr>
    </w:p>
    <w:p w14:paraId="0E353DF2" w14:textId="77777777" w:rsidR="00596D7B" w:rsidRPr="007919A0" w:rsidRDefault="00BF681B" w:rsidP="00F60E87">
      <w:pPr>
        <w:spacing w:line="360" w:lineRule="auto"/>
        <w:ind w:left="1134"/>
        <w:jc w:val="both"/>
        <w:rPr>
          <w:rFonts w:ascii="Arial" w:hAnsi="Arial"/>
          <w:sz w:val="22"/>
          <w:szCs w:val="22"/>
        </w:rPr>
      </w:pPr>
      <w:r w:rsidRPr="0062582D">
        <w:rPr>
          <w:rFonts w:ascii="Arial" w:hAnsi="Arial"/>
          <w:sz w:val="22"/>
          <w:szCs w:val="22"/>
        </w:rPr>
        <w:t>Bundesweit wird die Aktion von der Tischtennisfirma DONIC und dem Versicherungskonzern ARAG</w:t>
      </w:r>
      <w:r w:rsidRPr="0062582D">
        <w:rPr>
          <w:rFonts w:ascii="Arial" w:hAnsi="Arial"/>
          <w:color w:val="FF0000"/>
          <w:sz w:val="22"/>
          <w:szCs w:val="22"/>
        </w:rPr>
        <w:t xml:space="preserve"> </w:t>
      </w:r>
      <w:r w:rsidRPr="0062582D">
        <w:rPr>
          <w:rFonts w:ascii="Arial" w:hAnsi="Arial"/>
          <w:sz w:val="22"/>
          <w:szCs w:val="22"/>
        </w:rPr>
        <w:t xml:space="preserve">unterstützt. </w:t>
      </w:r>
      <w:r w:rsidR="00596D7B" w:rsidRPr="007919A0">
        <w:rPr>
          <w:rFonts w:ascii="Arial" w:hAnsi="Arial"/>
          <w:sz w:val="22"/>
          <w:szCs w:val="22"/>
        </w:rPr>
        <w:t xml:space="preserve">Der Deutsche Tischtennis-Bund und </w:t>
      </w:r>
      <w:r w:rsidR="00EE7B34" w:rsidRPr="007919A0">
        <w:rPr>
          <w:rFonts w:ascii="Arial" w:hAnsi="Arial"/>
          <w:sz w:val="22"/>
          <w:szCs w:val="22"/>
        </w:rPr>
        <w:t>DONIC</w:t>
      </w:r>
      <w:r w:rsidR="00596D7B" w:rsidRPr="007919A0">
        <w:rPr>
          <w:rFonts w:ascii="Arial" w:hAnsi="Arial"/>
          <w:sz w:val="22"/>
          <w:szCs w:val="22"/>
        </w:rPr>
        <w:t xml:space="preserve"> stellen übrigens wertvolle Preise zur Verfügung, die am Saisonende unter jenen Ausrichtern verlost werden, die von ihren Mitgliedsverbänden weiterempfohlen werden. Als 1. Preis beispielsweise lockt eine komplette Turnierbox, bestehend aus einem Wettkampftisch, Umrandungen, Schiedsrichtertisch, Zählgerät und Netzgarnitur.</w:t>
      </w:r>
    </w:p>
    <w:sectPr w:rsidR="00596D7B" w:rsidRPr="007919A0" w:rsidSect="004C3DC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F203" w14:textId="77777777" w:rsidR="00EC154C" w:rsidRDefault="00EC154C">
      <w:r>
        <w:separator/>
      </w:r>
    </w:p>
  </w:endnote>
  <w:endnote w:type="continuationSeparator" w:id="0">
    <w:p w14:paraId="3BD43000" w14:textId="77777777" w:rsidR="00EC154C" w:rsidRDefault="00EC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39EE" w14:textId="77777777" w:rsidR="00F60E87" w:rsidRPr="00F60E87" w:rsidRDefault="006D7739" w:rsidP="00F60E87">
    <w:pPr>
      <w:pStyle w:val="Fuzeile"/>
    </w:pPr>
    <w:r>
      <w:rPr>
        <w:noProof/>
      </w:rPr>
      <w:drawing>
        <wp:anchor distT="0" distB="0" distL="114300" distR="114300" simplePos="0" relativeHeight="251664896" behindDoc="0" locked="0" layoutInCell="1" allowOverlap="1" wp14:anchorId="24453F75" wp14:editId="0FA03DC7">
          <wp:simplePos x="0" y="0"/>
          <wp:positionH relativeFrom="column">
            <wp:posOffset>4295140</wp:posOffset>
          </wp:positionH>
          <wp:positionV relativeFrom="paragraph">
            <wp:posOffset>-565785</wp:posOffset>
          </wp:positionV>
          <wp:extent cx="1656715" cy="629040"/>
          <wp:effectExtent l="0" t="0" r="0" b="0"/>
          <wp:wrapNone/>
          <wp:docPr id="6" name="Bild 6" descr="/Users/diegohinz/Desktop/desktop/Bildschirmfoto 2019-07-15 um 09.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iegohinz/Desktop/desktop/Bildschirmfoto 2019-07-15 um 09.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629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116EBFB5" wp14:editId="60BD3002">
          <wp:simplePos x="0" y="0"/>
          <wp:positionH relativeFrom="column">
            <wp:posOffset>715645</wp:posOffset>
          </wp:positionH>
          <wp:positionV relativeFrom="paragraph">
            <wp:posOffset>-568960</wp:posOffset>
          </wp:positionV>
          <wp:extent cx="1824355" cy="542925"/>
          <wp:effectExtent l="0" t="0" r="0" b="0"/>
          <wp:wrapNone/>
          <wp:docPr id="3" name="Picture 2" descr="a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42925"/>
                  </a:xfrm>
                  <a:prstGeom prst="rect">
                    <a:avLst/>
                  </a:prstGeom>
                  <a:noFill/>
                </pic:spPr>
              </pic:pic>
            </a:graphicData>
          </a:graphic>
          <wp14:sizeRelH relativeFrom="page">
            <wp14:pctWidth>0</wp14:pctWidth>
          </wp14:sizeRelH>
          <wp14:sizeRelV relativeFrom="page">
            <wp14:pctHeight>0</wp14:pctHeight>
          </wp14:sizeRelV>
        </wp:anchor>
      </w:drawing>
    </w:r>
    <w:r w:rsidR="007B31F6">
      <w:rPr>
        <w:noProof/>
      </w:rPr>
      <w:drawing>
        <wp:anchor distT="0" distB="0" distL="114300" distR="114300" simplePos="0" relativeHeight="251662848" behindDoc="0" locked="0" layoutInCell="1" allowOverlap="1" wp14:anchorId="54E7B1D7" wp14:editId="579E5B46">
          <wp:simplePos x="0" y="0"/>
          <wp:positionH relativeFrom="column">
            <wp:posOffset>2995295</wp:posOffset>
          </wp:positionH>
          <wp:positionV relativeFrom="paragraph">
            <wp:posOffset>-645795</wp:posOffset>
          </wp:positionV>
          <wp:extent cx="916305" cy="614680"/>
          <wp:effectExtent l="0" t="0" r="0" b="0"/>
          <wp:wrapThrough wrapText="bothSides">
            <wp:wrapPolygon edited="0">
              <wp:start x="0" y="0"/>
              <wp:lineTo x="0" y="20529"/>
              <wp:lineTo x="20956" y="20529"/>
              <wp:lineTo x="20956" y="0"/>
              <wp:lineTo x="0" y="0"/>
            </wp:wrapPolygon>
          </wp:wrapThrough>
          <wp:docPr id="5" name="Bild 5" descr="../Logos/Logo%20mini-Meisterschaft/mini-Meisterschaft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20mini-Meisterschaft/mini-Meisterschaft_Logo_4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6305" cy="61468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9E53" w14:textId="77777777" w:rsidR="00EC154C" w:rsidRDefault="00EC154C">
      <w:r>
        <w:separator/>
      </w:r>
    </w:p>
  </w:footnote>
  <w:footnote w:type="continuationSeparator" w:id="0">
    <w:p w14:paraId="6BE30F53" w14:textId="77777777" w:rsidR="00EC154C" w:rsidRDefault="00EC1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C133" w14:textId="77777777" w:rsidR="002954FC" w:rsidRDefault="002954FC">
    <w:pPr>
      <w:pStyle w:val="Kopfzeile"/>
    </w:pPr>
    <w:r>
      <w:rPr>
        <w:noProof/>
      </w:rPr>
      <w:drawing>
        <wp:anchor distT="0" distB="0" distL="114300" distR="114300" simplePos="0" relativeHeight="251660800" behindDoc="1" locked="0" layoutInCell="1" allowOverlap="1" wp14:anchorId="13079B5E" wp14:editId="25E02DAE">
          <wp:simplePos x="0" y="0"/>
          <wp:positionH relativeFrom="column">
            <wp:posOffset>4138295</wp:posOffset>
          </wp:positionH>
          <wp:positionV relativeFrom="paragraph">
            <wp:posOffset>-492760</wp:posOffset>
          </wp:positionV>
          <wp:extent cx="2535148" cy="1753254"/>
          <wp:effectExtent l="0" t="0" r="508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8-07-13 um 11.34.37.png"/>
                  <pic:cNvPicPr/>
                </pic:nvPicPr>
                <pic:blipFill>
                  <a:blip r:embed="rId1">
                    <a:extLst>
                      <a:ext uri="{28A0092B-C50C-407E-A947-70E740481C1C}">
                        <a14:useLocalDpi xmlns:a14="http://schemas.microsoft.com/office/drawing/2010/main" val="0"/>
                      </a:ext>
                    </a:extLst>
                  </a:blip>
                  <a:stretch>
                    <a:fillRect/>
                  </a:stretch>
                </pic:blipFill>
                <pic:spPr>
                  <a:xfrm>
                    <a:off x="0" y="0"/>
                    <a:ext cx="2535148" cy="175325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5E5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236D6D"/>
    <w:multiLevelType w:val="hybridMultilevel"/>
    <w:tmpl w:val="5DE4766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A28"/>
    <w:rsid w:val="000D43B1"/>
    <w:rsid w:val="00122D59"/>
    <w:rsid w:val="00157163"/>
    <w:rsid w:val="00162EA0"/>
    <w:rsid w:val="0016320D"/>
    <w:rsid w:val="00174DDC"/>
    <w:rsid w:val="001C4AB4"/>
    <w:rsid w:val="002129D7"/>
    <w:rsid w:val="00232814"/>
    <w:rsid w:val="00237C48"/>
    <w:rsid w:val="00263DE3"/>
    <w:rsid w:val="00284746"/>
    <w:rsid w:val="002954FC"/>
    <w:rsid w:val="00410497"/>
    <w:rsid w:val="00412B6A"/>
    <w:rsid w:val="004C3DCD"/>
    <w:rsid w:val="00521DFD"/>
    <w:rsid w:val="005376E8"/>
    <w:rsid w:val="00584C43"/>
    <w:rsid w:val="00596D7B"/>
    <w:rsid w:val="005E7B2C"/>
    <w:rsid w:val="005F67AF"/>
    <w:rsid w:val="00652792"/>
    <w:rsid w:val="006D1116"/>
    <w:rsid w:val="006D7739"/>
    <w:rsid w:val="0075594E"/>
    <w:rsid w:val="007919A0"/>
    <w:rsid w:val="007B31F6"/>
    <w:rsid w:val="007E7BC8"/>
    <w:rsid w:val="00886EC3"/>
    <w:rsid w:val="008B6EF3"/>
    <w:rsid w:val="008D04E3"/>
    <w:rsid w:val="00967634"/>
    <w:rsid w:val="009F00E4"/>
    <w:rsid w:val="00A0328D"/>
    <w:rsid w:val="00A26A28"/>
    <w:rsid w:val="00A466B9"/>
    <w:rsid w:val="00A733DB"/>
    <w:rsid w:val="00B35033"/>
    <w:rsid w:val="00B43E13"/>
    <w:rsid w:val="00BF681B"/>
    <w:rsid w:val="00C24E2D"/>
    <w:rsid w:val="00C903ED"/>
    <w:rsid w:val="00D00725"/>
    <w:rsid w:val="00D02C9B"/>
    <w:rsid w:val="00D40DE9"/>
    <w:rsid w:val="00DA5BC7"/>
    <w:rsid w:val="00DC27C5"/>
    <w:rsid w:val="00E27E82"/>
    <w:rsid w:val="00E30A44"/>
    <w:rsid w:val="00E30E49"/>
    <w:rsid w:val="00E4695E"/>
    <w:rsid w:val="00E618FF"/>
    <w:rsid w:val="00EC154C"/>
    <w:rsid w:val="00EE7B34"/>
    <w:rsid w:val="00F50AF6"/>
    <w:rsid w:val="00F60E87"/>
    <w:rsid w:val="00FD0138"/>
    <w:rsid w:val="00FE0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97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3DCD"/>
    <w:pPr>
      <w:overflowPunct w:val="0"/>
      <w:autoSpaceDE w:val="0"/>
      <w:autoSpaceDN w:val="0"/>
      <w:adjustRightInd w:val="0"/>
      <w:textAlignment w:val="baseline"/>
    </w:pPr>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C3DCD"/>
  </w:style>
  <w:style w:type="paragraph" w:styleId="Kopfzeile">
    <w:name w:val="header"/>
    <w:basedOn w:val="Standard"/>
    <w:rsid w:val="00DB1046"/>
    <w:pPr>
      <w:tabs>
        <w:tab w:val="center" w:pos="4536"/>
        <w:tab w:val="right" w:pos="9072"/>
      </w:tabs>
    </w:pPr>
  </w:style>
  <w:style w:type="paragraph" w:styleId="Fuzeile">
    <w:name w:val="footer"/>
    <w:basedOn w:val="Standard"/>
    <w:semiHidden/>
    <w:rsid w:val="00DB104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Vorschau: Entwurf einer Pressemitteilung</vt:lpstr>
    </vt:vector>
  </TitlesOfParts>
  <Company>28098-OEM-0037731-20884</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Vorschau: Entwurf einer Pressemitteilung</dc:title>
  <dc:creator>Hugger_Gestaltung</dc:creator>
  <cp:lastModifiedBy>Diego Hinz</cp:lastModifiedBy>
  <cp:revision>4</cp:revision>
  <cp:lastPrinted>2019-07-15T07:10:00Z</cp:lastPrinted>
  <dcterms:created xsi:type="dcterms:W3CDTF">2019-07-12T07:03:00Z</dcterms:created>
  <dcterms:modified xsi:type="dcterms:W3CDTF">2019-07-15T07:11:00Z</dcterms:modified>
</cp:coreProperties>
</file>